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421DE03A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2AE9920B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10249B35" w14:textId="0422B246" w:rsidR="00AF1765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F1765">
        <w:rPr>
          <w:rFonts w:asciiTheme="majorHAnsi" w:hAnsiTheme="majorHAnsi"/>
          <w:sz w:val="22"/>
          <w:szCs w:val="22"/>
        </w:rPr>
        <w:t xml:space="preserve"> 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(ustrezno 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označi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</w:p>
    <w:p w14:paraId="5E8B1E94" w14:textId="1A37F5B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1DDEAC4D" w14:textId="4027D36D" w:rsidR="00B06D1B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="MS Gothic" w:eastAsia="MS Gothic" w:hAnsi="MS Gothic"/>
            <w:sz w:val="22"/>
            <w:szCs w:val="22"/>
          </w:rPr>
          <w:id w:val="181099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 w:rsidRP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="MS Gothic" w:eastAsia="MS Gothic" w:hAnsi="MS Gothic"/>
          <w:sz w:val="22"/>
          <w:szCs w:val="22"/>
        </w:rPr>
        <w:tab/>
        <w:t>[</w:t>
      </w:r>
      <w:r w:rsidR="00B06D1B" w:rsidRPr="00FB1B23">
        <w:rPr>
          <w:rFonts w:asciiTheme="majorHAnsi" w:hAnsiTheme="majorHAnsi"/>
          <w:sz w:val="22"/>
          <w:szCs w:val="22"/>
        </w:rPr>
        <w:t>Referenca Cisco in HPE</w:t>
      </w:r>
      <w:r w:rsidR="00FB1B23">
        <w:rPr>
          <w:rFonts w:asciiTheme="majorHAnsi" w:hAnsiTheme="majorHAnsi"/>
          <w:sz w:val="22"/>
          <w:szCs w:val="22"/>
        </w:rPr>
        <w:t>]</w:t>
      </w:r>
      <w:r w:rsidR="00B06D1B" w:rsidRPr="00FB1B23"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informacijske opreme za naročnika, ki ima zgrajeno informacijsko omrežje iz opreme proizvajalca Cisco in HPE, v obsegu najmanj 80 omrežnih naprav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5DC59ECC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5531F73B" w14:textId="786742BA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7641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VMWare</w:t>
      </w:r>
      <w:r w:rsidR="00FB1B23">
        <w:rPr>
          <w:rFonts w:asciiTheme="majorHAnsi" w:hAnsiTheme="majorHAnsi"/>
          <w:sz w:val="22"/>
          <w:szCs w:val="22"/>
        </w:rPr>
        <w:t xml:space="preserve">] </w:t>
      </w:r>
      <w:r w:rsidRPr="006C5906">
        <w:rPr>
          <w:rFonts w:asciiTheme="majorHAnsi" w:hAnsiTheme="majorHAnsi"/>
          <w:sz w:val="22"/>
          <w:szCs w:val="22"/>
        </w:rPr>
        <w:t>storitve vzdrževanja istovrstne ali sorodne opreme za naročnika, ki ima zgrajeno strežniško infrastrukturo na platformi VMWare (cluster iz ESX strežnikov, FC diskovno polje)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6962B411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2631DED4" w14:textId="0B45FECF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80981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Veeam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istovrstne ali sorodne opreme za naročnika, ki ima zgrajeno infrastrukturo za varnostno kopiranje na platformi Veeam v obsegu varnostnega kopiranja najmanj 50 virtualnih strežnikov in 50 delovnih postaj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131431C2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4C1C4FC1" w14:textId="75B34D49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2043273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Linux/Asterisk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IP telefonske centralne (IP PBX) AxTel na platformi Linux/Asterisk v obsegu najmanj 150 telefonskih aparatov)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5F78388B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672EFCBA" w14:textId="4D528C74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628151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Eduroam WLAN omrežje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brezžičnega omrežja Eduroam, sestavljenega iz Centos avtentikacijskega strežnika, Cisco WLC ali Mobility Express, in najmanj 30 Cisco dostopovnih točk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6FDE0227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77DE577B" w14:textId="7A536714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678169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NG požarne pregrade Cisco Firepower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NG požarne pregrade Cisco Firepower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657742B5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4A3222AC" w14:textId="639DD375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925172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Kaspersky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 antivirusnega programa Kaspersky v obsegu najmanj 200 licenc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0CB5BA3F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29561EBD" w14:textId="28050C58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1813629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Storitve nadzora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nadzora naprav in povezav, skladnost iz dokumenta »Specifikacija storitev 2025« v obsegu najmanj 200 naprav in servisov</w:t>
      </w:r>
      <w:r w:rsidR="006345CE">
        <w:rPr>
          <w:rFonts w:asciiTheme="majorHAnsi" w:hAnsiTheme="majorHAnsi"/>
          <w:sz w:val="22"/>
          <w:szCs w:val="22"/>
        </w:rPr>
        <w:t>;</w:t>
      </w:r>
    </w:p>
    <w:p w14:paraId="2C760CBA" w14:textId="77777777" w:rsidR="00FB1B23" w:rsidRDefault="00FB1B23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</w:p>
    <w:p w14:paraId="4110F838" w14:textId="2C937AC0" w:rsidR="00FB1B23" w:rsidRDefault="006C5906" w:rsidP="00FB1B23">
      <w:pPr>
        <w:ind w:left="360" w:hanging="360"/>
        <w:jc w:val="both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85068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2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B1B23">
        <w:rPr>
          <w:rFonts w:asciiTheme="majorHAnsi" w:hAnsiTheme="majorHAnsi"/>
          <w:sz w:val="22"/>
          <w:szCs w:val="22"/>
        </w:rPr>
        <w:tab/>
        <w:t>[</w:t>
      </w:r>
      <w:r w:rsidR="00FB1B23" w:rsidRPr="00FB1B23">
        <w:rPr>
          <w:rFonts w:asciiTheme="majorHAnsi" w:hAnsiTheme="majorHAnsi"/>
          <w:sz w:val="22"/>
          <w:szCs w:val="22"/>
        </w:rPr>
        <w:t>Referenca Storitve vzdrževanja, upravljanja, validiranja</w:t>
      </w:r>
      <w:r w:rsidR="00FB1B23">
        <w:rPr>
          <w:rFonts w:asciiTheme="majorHAnsi" w:hAnsiTheme="majorHAnsi"/>
          <w:sz w:val="22"/>
          <w:szCs w:val="22"/>
        </w:rPr>
        <w:t>]</w:t>
      </w:r>
      <w:r>
        <w:rPr>
          <w:rFonts w:asciiTheme="majorHAnsi" w:hAnsiTheme="majorHAnsi"/>
          <w:sz w:val="22"/>
          <w:szCs w:val="22"/>
        </w:rPr>
        <w:t xml:space="preserve"> </w:t>
      </w:r>
      <w:r w:rsidRPr="006C5906">
        <w:rPr>
          <w:rFonts w:asciiTheme="majorHAnsi" w:hAnsiTheme="majorHAnsi"/>
          <w:sz w:val="22"/>
          <w:szCs w:val="22"/>
        </w:rPr>
        <w:t>storitve vzdrževanja, upravljanja in validiranja (vključno s sodelovanjem pri zunanjih presojah informacijskega dela GxP) po standardih GMP 21 CFR part 11 za informacijske sisteme</w:t>
      </w:r>
      <w:r w:rsidR="006345CE">
        <w:rPr>
          <w:rFonts w:asciiTheme="majorHAnsi" w:hAnsiTheme="majorHAnsi"/>
          <w:sz w:val="22"/>
          <w:szCs w:val="22"/>
        </w:rPr>
        <w:t>.</w:t>
      </w:r>
    </w:p>
    <w:p w14:paraId="1D2602F3" w14:textId="77777777" w:rsidR="00B06D1B" w:rsidRDefault="00B06D1B" w:rsidP="00FD3F5C">
      <w:pPr>
        <w:rPr>
          <w:rFonts w:asciiTheme="majorHAnsi" w:hAnsiTheme="majorHAnsi"/>
          <w:sz w:val="22"/>
          <w:szCs w:val="22"/>
        </w:rPr>
      </w:pPr>
    </w:p>
    <w:p w14:paraId="5328414D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4C42C004" w:rsidR="00FD3F5C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Obdobje izvajanja referenčnega posla: od</w:t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24D7DA40" w:rsidR="00893DE9" w:rsidRPr="00E34FBC" w:rsidRDefault="00893DE9" w:rsidP="00584085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584085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6345CE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auto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6345CE">
        <w:rPr>
          <w:rFonts w:asciiTheme="majorHAnsi" w:eastAsia="MS ??" w:hAnsiTheme="majorHAnsi"/>
          <w:b w:val="0"/>
          <w:color w:val="auto"/>
          <w:sz w:val="22"/>
          <w:szCs w:val="22"/>
          <w:u w:val="none"/>
        </w:rPr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90E8A"/>
    <w:multiLevelType w:val="hybridMultilevel"/>
    <w:tmpl w:val="F9F00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1337731449">
    <w:abstractNumId w:val="4"/>
  </w:num>
  <w:num w:numId="7" w16cid:durableId="827553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4085"/>
    <w:rsid w:val="00585E61"/>
    <w:rsid w:val="005A047A"/>
    <w:rsid w:val="005A70EF"/>
    <w:rsid w:val="005B59E9"/>
    <w:rsid w:val="005C20D2"/>
    <w:rsid w:val="0060300B"/>
    <w:rsid w:val="00612E08"/>
    <w:rsid w:val="0062654D"/>
    <w:rsid w:val="006345CE"/>
    <w:rsid w:val="006538C7"/>
    <w:rsid w:val="00672451"/>
    <w:rsid w:val="006B1512"/>
    <w:rsid w:val="006C5906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E6A9F"/>
    <w:rsid w:val="00AF1765"/>
    <w:rsid w:val="00AF2E37"/>
    <w:rsid w:val="00B06D1B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27242"/>
    <w:rsid w:val="00C450D0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EE461A"/>
    <w:rsid w:val="00F15A74"/>
    <w:rsid w:val="00F62834"/>
    <w:rsid w:val="00FA66E5"/>
    <w:rsid w:val="00FB1B23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B06D1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2025-01-31T06:32:00Z</dcterms:created>
  <dcterms:modified xsi:type="dcterms:W3CDTF">2025-02-06T13:10:00Z</dcterms:modified>
</cp:coreProperties>
</file>